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50163869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新乡医学院三全学院学士学位</w:t>
      </w:r>
    </w:p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授予工作实施细则</w:t>
      </w:r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after="312" w:line="2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院发〔2016〕29号</w:t>
      </w:r>
    </w:p>
    <w:p>
      <w:pPr>
        <w:pStyle w:val="2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　总  则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根据《中华人民共和国学位条例》、《中华人民共和国学位条例暂行实施办法》和《河南省普通高等学校学士学位授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予工作暂行办法》等文件，结合我院实际情况，制定本细则。</w:t>
      </w: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第二章　授予学士学位的条件和要求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凡我院应届本科毕业生，具备下列条件，可授予相应的学士学位：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（一）坚持四项基本原则，拥护党的纲领、路线、方针、政策，在政治上与党中央保持一致，思想进步，品行端正，作风正派。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（二）完成我院本科教学计划规定的各项要求，经审核准予毕业，各科考核成绩表明已较好地掌握本学科的基础理论、专业知识和基本技能，并具有从事科学研究工作或担负专门技术工作的初步能力。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（三）在校期间必修课程平均学分绩点达1.8（含1.8）以上者。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有下列情况之一者，不授予学士学位：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（一）有违反四项基本原则的言论或行动，经教育仍坚持不改者；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（二）在校期间，因违犯纪律受到行政记过（含记过）以上处分者；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（三）考试作弊者；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（四）符合毕业条件，但必修课程平均学分绩点小于1.8者；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（五）未达到毕业要求按结业处理的。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（六）因其他原因，学院认为不应授予学士学位者。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因第三条（二）、（三）、（四）款原因不授予学士学位，在校期间表现优秀，没有再次出现违纪等不良现象，毕业时，有下列情况之一者，本人可向学院学士学位办公室提出书面申请，经学院学位评定委员会三分之二以上委员同意后，可恢复其学士学位授予资格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（一）在校期间必修课程平均学分绩点达3.0（含3.0）以上者；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（二）毕业当年考取硕士研究生者;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（三）毕业前考上公务员、选调生者；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（四）毕业前获得省级以上奖励或省级以上荣誉称号者；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（五）毕业当年参加大学生志愿服务西部计划或“三支一扶”通过选拔者；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（六）毕业当年参军入伍者；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因第三条（四）款原因不授予学士学位者，可在毕业后一年内选择重修本专业必修课程，平均学分绩点达1.8及以上者，可恢复其学士学位授予资格。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因结业未取得学士学位的，一年内达到毕业要求且符合本细则规定者，可恢复其学士学位授予资格。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已获得学士学位，毕业离校前在纪律或行为方面造成不良影响，经学院学位评定委员会讨论同意，可以撤消其学士学位。</w:t>
      </w: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第三章　学士学位授予程序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授予学士学位的审批办法：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（一）学生毕业前，学院学士学位办公室逐个审核毕业生的鉴定材料和业务学习成绩，作好初审工作，然后将初审材料送交学院学位评定委员会。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（二）经学院学位评定委员会三分之二以上委员同意授予学士学位者，由学院学位评定委员会颁发学位证书。</w:t>
      </w:r>
    </w:p>
    <w:p>
      <w:pPr>
        <w:pStyle w:val="2"/>
        <w:spacing w:line="24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第四章　附  则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凡过去有关规定与本细则不相符之处，皆以本细则为准。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 本细则自印发之日起施行。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第十一条  本细则由教务部负责解释。 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2016年6月14日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327" w:bottom="1587" w:left="1644" w:header="851" w:footer="992" w:gutter="0"/>
      <w:paperSrc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412F"/>
    <w:rsid w:val="04C66009"/>
    <w:rsid w:val="3AB5412F"/>
    <w:rsid w:val="3F491BBE"/>
    <w:rsid w:val="40D128B7"/>
    <w:rsid w:val="572E6443"/>
    <w:rsid w:val="5F6C2AEE"/>
    <w:rsid w:val="6F6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exact"/>
      <w:jc w:val="center"/>
      <w:outlineLvl w:val="0"/>
    </w:pPr>
    <w:rPr>
      <w:rFonts w:eastAsia="黑体"/>
      <w:kern w:val="44"/>
      <w:sz w:val="28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after="260" w:line="240" w:lineRule="auto"/>
      <w:ind w:firstLine="0" w:firstLineChars="0"/>
      <w:jc w:val="left"/>
      <w:outlineLvl w:val="2"/>
    </w:pPr>
    <w:rPr>
      <w:rFonts w:ascii="Times New Roman" w:hAnsi="Times New Roman" w:eastAsia="黑体" w:cs="Times New Roman"/>
      <w:b/>
      <w:sz w:val="28"/>
      <w:szCs w:val="20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3 Char"/>
    <w:basedOn w:val="5"/>
    <w:link w:val="3"/>
    <w:qFormat/>
    <w:locked/>
    <w:uiPriority w:val="99"/>
    <w:rPr>
      <w:rFonts w:ascii="Times New Roman" w:hAnsi="Times New Roman" w:eastAsia="黑体" w:cs="Times New Roman"/>
      <w:b/>
      <w:kern w:val="2"/>
      <w:sz w:val="28"/>
      <w:lang w:val="en-US" w:eastAsia="zh-CN"/>
    </w:rPr>
  </w:style>
  <w:style w:type="paragraph" w:customStyle="1" w:styleId="7">
    <w:name w:val="汇编标题1"/>
    <w:basedOn w:val="1"/>
    <w:qFormat/>
    <w:uiPriority w:val="0"/>
    <w:pPr>
      <w:snapToGrid w:val="0"/>
      <w:jc w:val="center"/>
      <w:outlineLvl w:val="0"/>
    </w:pPr>
    <w:rPr>
      <w:rFonts w:ascii="方正小标宋_GBK" w:hAnsi="仿宋_GB2312" w:eastAsia="方正小标宋_GBK" w:cs="仿宋_GB2312"/>
      <w:sz w:val="44"/>
      <w:szCs w:val="44"/>
    </w:rPr>
  </w:style>
  <w:style w:type="paragraph" w:customStyle="1" w:styleId="8">
    <w:name w:val="〔年号〕"/>
    <w:basedOn w:val="1"/>
    <w:qFormat/>
    <w:uiPriority w:val="0"/>
    <w:pPr>
      <w:adjustRightInd w:val="0"/>
      <w:snapToGrid w:val="0"/>
      <w:spacing w:before="100" w:beforeLines="100" w:after="100" w:afterLines="100"/>
      <w:jc w:val="center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2018-04-27T06:47:00Z</dcterms:created>
  <dc:creator>石头</dc:creator>
  <cp:lastModifiedBy>石头</cp:lastModifiedBy>
  <cp:lastPrinted>2019-06-18T23:49:27Z</cp:lastPrinted>
  <dcterms:modified xsi:type="dcterms:W3CDTF">2019-06-18T23:50:07Z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